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1DB57" w14:textId="2F5763A0" w:rsidR="000F2F49" w:rsidRPr="00D07FCA" w:rsidRDefault="000F2F49" w:rsidP="000F2F49">
      <w:pPr>
        <w:keepNext/>
        <w:widowControl w:val="0"/>
        <w:spacing w:after="120" w:line="360" w:lineRule="auto"/>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R.G.E. </w:t>
      </w:r>
      <w:r>
        <w:rPr>
          <w:rFonts w:ascii="Times New Roman" w:eastAsia="Times New Roman" w:hAnsi="Times New Roman" w:cs="Times New Roman"/>
          <w:b/>
          <w:bCs/>
          <w:color w:val="000000" w:themeColor="text1"/>
          <w:kern w:val="0"/>
          <w:lang w:eastAsia="it-IT"/>
          <w14:ligatures w14:val="none"/>
        </w:rPr>
        <w:t>___________</w:t>
      </w:r>
      <w:r w:rsidRPr="00D07FCA">
        <w:rPr>
          <w:rFonts w:ascii="Times New Roman" w:eastAsia="Times New Roman" w:hAnsi="Times New Roman" w:cs="Times New Roman"/>
          <w:b/>
          <w:bCs/>
          <w:color w:val="000000" w:themeColor="text1"/>
          <w:kern w:val="0"/>
          <w:lang w:eastAsia="it-IT"/>
          <w14:ligatures w14:val="none"/>
        </w:rPr>
        <w:t xml:space="preserve"> </w:t>
      </w:r>
    </w:p>
    <w:p w14:paraId="255887F3"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noProof/>
          <w:color w:val="000000" w:themeColor="text1"/>
          <w:kern w:val="0"/>
          <w:lang w:eastAsia="it-IT"/>
          <w14:ligatures w14:val="none"/>
        </w:rPr>
        <w:drawing>
          <wp:inline distT="0" distB="0" distL="0" distR="0" wp14:anchorId="5CB48F1C" wp14:editId="15E2FECA">
            <wp:extent cx="695325" cy="733425"/>
            <wp:effectExtent l="0" t="0" r="9525" b="9525"/>
            <wp:docPr id="3" name="Elemento grafico 1" descr="Immagine che contiene arte, emblema, simbolo, cerch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lemento grafico 1" descr="Immagine che contiene arte, emblema, simbolo, cerchio&#10;&#10;Il contenuto generato dall'IA potrebbe non essere corret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flipH="1" flipV="1">
                      <a:off x="0" y="0"/>
                      <a:ext cx="695325" cy="733425"/>
                    </a:xfrm>
                    <a:prstGeom prst="rect">
                      <a:avLst/>
                    </a:prstGeom>
                    <a:noFill/>
                    <a:ln>
                      <a:noFill/>
                    </a:ln>
                  </pic:spPr>
                </pic:pic>
              </a:graphicData>
            </a:graphic>
          </wp:inline>
        </w:drawing>
      </w:r>
    </w:p>
    <w:p w14:paraId="50644C1E"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TRIBUNALE ORDINARIO DI SIENA</w:t>
      </w:r>
    </w:p>
    <w:p w14:paraId="32C908BF"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Sezione Unica Civile - Ufficio delle esecuzioni immobiliari</w:t>
      </w:r>
    </w:p>
    <w:p w14:paraId="656145CD"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Ordine di liberazione </w:t>
      </w:r>
      <w:r w:rsidRPr="00D07FCA">
        <w:rPr>
          <w:rFonts w:ascii="Times New Roman" w:eastAsia="Times New Roman" w:hAnsi="Times New Roman" w:cs="Times New Roman"/>
          <w:b/>
          <w:bCs/>
          <w:i/>
          <w:color w:val="000000" w:themeColor="text1"/>
          <w:kern w:val="0"/>
          <w:lang w:eastAsia="it-IT"/>
          <w14:ligatures w14:val="none"/>
        </w:rPr>
        <w:t>ex</w:t>
      </w:r>
      <w:r w:rsidRPr="00D07FCA">
        <w:rPr>
          <w:rFonts w:ascii="Times New Roman" w:eastAsia="Times New Roman" w:hAnsi="Times New Roman" w:cs="Times New Roman"/>
          <w:b/>
          <w:bCs/>
          <w:color w:val="000000" w:themeColor="text1"/>
          <w:kern w:val="0"/>
          <w:lang w:eastAsia="it-IT"/>
          <w14:ligatures w14:val="none"/>
        </w:rPr>
        <w:t xml:space="preserve"> art. 560 c.p.c.</w:t>
      </w:r>
    </w:p>
    <w:p w14:paraId="5FBFAF13"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57AC516E" w14:textId="376148AB" w:rsidR="000F2F49" w:rsidRPr="00D07FCA" w:rsidRDefault="00FE33DF"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Il</w:t>
      </w:r>
      <w:r w:rsidR="000F2F49" w:rsidRPr="00D07FCA">
        <w:rPr>
          <w:rFonts w:ascii="Times New Roman" w:eastAsia="Times New Roman" w:hAnsi="Times New Roman" w:cs="Times New Roman"/>
          <w:color w:val="000000" w:themeColor="text1"/>
          <w:kern w:val="0"/>
          <w:lang w:eastAsia="it-IT"/>
          <w14:ligatures w14:val="none"/>
        </w:rPr>
        <w:t xml:space="preserve"> giudice dell’esecuzione,</w:t>
      </w:r>
    </w:p>
    <w:p w14:paraId="08BCC786" w14:textId="2AA95BEE" w:rsidR="000F2F49"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atti del procedimento esecutivo indicato in epigrafe</w:t>
      </w:r>
      <w:r w:rsidR="00E840D9">
        <w:rPr>
          <w:rFonts w:ascii="Times New Roman" w:eastAsia="Times New Roman" w:hAnsi="Times New Roman" w:cs="Times New Roman"/>
          <w:color w:val="000000" w:themeColor="text1"/>
          <w:kern w:val="0"/>
          <w:lang w:eastAsia="it-IT"/>
          <w14:ligatures w14:val="none"/>
        </w:rPr>
        <w:t xml:space="preserve"> e la relazione del custode depositata in data _____;</w:t>
      </w:r>
    </w:p>
    <w:p w14:paraId="1ABCEB0E" w14:textId="55A93E18" w:rsidR="00E840D9" w:rsidRDefault="00E840D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sentito il custode e il debitore;</w:t>
      </w:r>
    </w:p>
    <w:p w14:paraId="79B18B93" w14:textId="761FF005" w:rsidR="004205A6" w:rsidRDefault="004205A6" w:rsidP="004205A6">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Pr>
          <w:rFonts w:ascii="Times New Roman" w:eastAsia="Times New Roman" w:hAnsi="Times New Roman" w:cs="Times New Roman"/>
          <w:b/>
          <w:bCs/>
          <w:color w:val="000000" w:themeColor="text1"/>
          <w:kern w:val="0"/>
          <w:lang w:eastAsia="it-IT"/>
          <w14:ligatures w14:val="none"/>
        </w:rPr>
        <w:t>ritenuto</w:t>
      </w:r>
    </w:p>
    <w:p w14:paraId="5ADE7803" w14:textId="0B1670E0" w:rsidR="004205A6" w:rsidRDefault="004205A6"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che debba sin da ora essere emesso ordine di liberazione dell’immobile pignorato ai sensi dell’art. 560 c.p.c., atteso che:</w:t>
      </w:r>
    </w:p>
    <w:p w14:paraId="2ED51BB2" w14:textId="283A35C6" w:rsidR="004205A6" w:rsidRDefault="004205A6" w:rsidP="004205A6">
      <w:pPr>
        <w:pStyle w:val="Paragrafoelenco"/>
        <w:keepNext/>
        <w:widowControl w:val="0"/>
        <w:numPr>
          <w:ilvl w:val="0"/>
          <w:numId w:val="2"/>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il debitore, che non abita nell’immobile, e/o il terzo sprovvisto di titolo opponibile alla procedura non consentono agli ausiliari di svolgere i compiti assegnati dal giudice dell’esecuzione ovvero violano gli obblighi di conservazione e custodia del bene;</w:t>
      </w:r>
    </w:p>
    <w:p w14:paraId="5F976E9F" w14:textId="79C4BFEF" w:rsidR="004205A6" w:rsidRDefault="004205A6" w:rsidP="004205A6">
      <w:pPr>
        <w:pStyle w:val="Paragrafoelenco"/>
        <w:keepNext/>
        <w:widowControl w:val="0"/>
        <w:numPr>
          <w:ilvl w:val="0"/>
          <w:numId w:val="2"/>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il debitore, che abita l’immobile con il suo nucleo familiare, ha violato gli obblighi posti a suo carico dalla legge, in quanto:</w:t>
      </w:r>
    </w:p>
    <w:p w14:paraId="17724C1F" w14:textId="71EBB605" w:rsidR="004205A6" w:rsidRDefault="00904E19" w:rsidP="004205A6">
      <w:pPr>
        <w:pStyle w:val="Paragrafoelenco"/>
        <w:keepNext/>
        <w:widowControl w:val="0"/>
        <w:numPr>
          <w:ilvl w:val="0"/>
          <w:numId w:val="3"/>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non ha consentito l’accesso agli ausiliari (custode e/o esperto stimatore);</w:t>
      </w:r>
    </w:p>
    <w:p w14:paraId="3AC879E4" w14:textId="6F40B3A0" w:rsidR="00904E19" w:rsidRDefault="00904E19" w:rsidP="004205A6">
      <w:pPr>
        <w:pStyle w:val="Paragrafoelenco"/>
        <w:keepNext/>
        <w:widowControl w:val="0"/>
        <w:numPr>
          <w:ilvl w:val="0"/>
          <w:numId w:val="3"/>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 xml:space="preserve">non ha adeguatamente tutelato e mantenuto il compendio in uno stato di buona </w:t>
      </w:r>
      <w:r>
        <w:rPr>
          <w:rFonts w:ascii="Times New Roman" w:eastAsia="Times New Roman" w:hAnsi="Times New Roman" w:cs="Times New Roman"/>
          <w:color w:val="000000" w:themeColor="text1"/>
          <w:kern w:val="0"/>
          <w:lang w:eastAsia="it-IT"/>
          <w14:ligatures w14:val="none"/>
        </w:rPr>
        <w:lastRenderedPageBreak/>
        <w:t>conservazione, come emerge dalla relazione del custode sopra richiamata;</w:t>
      </w:r>
    </w:p>
    <w:p w14:paraId="1F97C544" w14:textId="55FAC971" w:rsidR="00904E19" w:rsidRDefault="00904E19" w:rsidP="004205A6">
      <w:pPr>
        <w:pStyle w:val="Paragrafoelenco"/>
        <w:keepNext/>
        <w:widowControl w:val="0"/>
        <w:numPr>
          <w:ilvl w:val="0"/>
          <w:numId w:val="3"/>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ha ostacolato il diritto di visita di potenziali acquirenti;</w:t>
      </w:r>
    </w:p>
    <w:p w14:paraId="7F0080E1" w14:textId="4A0CB228" w:rsidR="00904E19" w:rsidRDefault="00904E19" w:rsidP="004205A6">
      <w:pPr>
        <w:pStyle w:val="Paragrafoelenco"/>
        <w:keepNext/>
        <w:widowControl w:val="0"/>
        <w:numPr>
          <w:ilvl w:val="0"/>
          <w:numId w:val="3"/>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non ha depositato il rendiconto di cui all’art. 593 c.p.c.;</w:t>
      </w:r>
    </w:p>
    <w:p w14:paraId="0FFA95F4" w14:textId="1A2D55E9" w:rsidR="00904E19" w:rsidRDefault="00904E19" w:rsidP="004205A6">
      <w:pPr>
        <w:pStyle w:val="Paragrafoelenco"/>
        <w:keepNext/>
        <w:widowControl w:val="0"/>
        <w:numPr>
          <w:ilvl w:val="0"/>
          <w:numId w:val="3"/>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ha dato in locazione l’immobile senza autorizzazione;</w:t>
      </w:r>
    </w:p>
    <w:p w14:paraId="007D73A8" w14:textId="53E81F7F" w:rsidR="00904E19" w:rsidRDefault="00904E19" w:rsidP="004205A6">
      <w:pPr>
        <w:pStyle w:val="Paragrafoelenco"/>
        <w:keepNext/>
        <w:widowControl w:val="0"/>
        <w:numPr>
          <w:ilvl w:val="0"/>
          <w:numId w:val="3"/>
        </w:numPr>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altro: __________________________________________________________</w:t>
      </w:r>
    </w:p>
    <w:p w14:paraId="164CCE96" w14:textId="6475E2FC" w:rsidR="00904E19" w:rsidRPr="00904E19" w:rsidRDefault="00904E19" w:rsidP="00904E1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visto l’art. 560 c.p.c.,</w:t>
      </w:r>
    </w:p>
    <w:p w14:paraId="6271CD28"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42D86D05" w14:textId="77777777" w:rsidR="000F2F49"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bookmarkStart w:id="0" w:name="_Hlk131412899"/>
      <w:r>
        <w:rPr>
          <w:rFonts w:ascii="Times New Roman" w:eastAsia="Times New Roman" w:hAnsi="Times New Roman" w:cs="Times New Roman"/>
          <w:color w:val="000000" w:themeColor="text1"/>
          <w:kern w:val="0"/>
          <w:lang w:eastAsia="it-IT"/>
          <w14:ligatures w14:val="none"/>
        </w:rPr>
        <w:t>alla parte esecutata</w:t>
      </w:r>
      <w:r w:rsidRPr="00D07FCA">
        <w:rPr>
          <w:rFonts w:ascii="Times New Roman" w:eastAsia="Times New Roman" w:hAnsi="Times New Roman" w:cs="Times New Roman"/>
          <w:color w:val="000000" w:themeColor="text1"/>
          <w:kern w:val="0"/>
          <w:lang w:eastAsia="it-IT"/>
          <w14:ligatures w14:val="none"/>
        </w:rPr>
        <w:t xml:space="preserve"> </w:t>
      </w:r>
      <w:r w:rsidRPr="00FB0228">
        <w:rPr>
          <w:rFonts w:ascii="Times New Roman" w:eastAsia="Times New Roman" w:hAnsi="Times New Roman" w:cs="Times New Roman"/>
          <w:b/>
          <w:bCs/>
          <w:color w:val="000000" w:themeColor="text1"/>
          <w:kern w:val="0"/>
          <w:lang w:eastAsia="it-IT"/>
          <w14:ligatures w14:val="none"/>
        </w:rPr>
        <w:t xml:space="preserve">…, nato il … a …, codice fiscale …/con sede legale in … via …, C.F. e P.IVA: </w:t>
      </w:r>
      <w:r w:rsidRPr="00D07FCA">
        <w:rPr>
          <w:rFonts w:ascii="Times New Roman" w:eastAsia="Times New Roman" w:hAnsi="Times New Roman" w:cs="Times New Roman"/>
          <w:color w:val="000000" w:themeColor="text1"/>
          <w:kern w:val="0"/>
          <w:lang w:eastAsia="it-IT"/>
          <w14:ligatures w14:val="none"/>
        </w:rPr>
        <w:t xml:space="preserve">, nonché a qualunque terzo occupi, in difetto di titoli opponibili alla procedura, di consegnare </w:t>
      </w:r>
      <w:r>
        <w:rPr>
          <w:rFonts w:ascii="Times New Roman" w:eastAsia="Times New Roman" w:hAnsi="Times New Roman" w:cs="Times New Roman"/>
          <w:color w:val="000000" w:themeColor="text1"/>
          <w:kern w:val="0"/>
          <w:lang w:eastAsia="it-IT"/>
          <w14:ligatures w14:val="none"/>
        </w:rPr>
        <w:t xml:space="preserve">immediatamente al </w:t>
      </w:r>
      <w:r w:rsidRPr="00D07FCA">
        <w:rPr>
          <w:rFonts w:ascii="Times New Roman" w:eastAsia="Times New Roman" w:hAnsi="Times New Roman" w:cs="Times New Roman"/>
          <w:color w:val="000000" w:themeColor="text1"/>
          <w:kern w:val="0"/>
          <w:lang w:eastAsia="it-IT"/>
          <w14:ligatures w14:val="none"/>
        </w:rPr>
        <w:t>custode giudiziario, istituto di vendite giudiziarie (IVG) per il tribunale di Siena - I.G.ES. S.R.L.,</w:t>
      </w:r>
      <w:r>
        <w:rPr>
          <w:rFonts w:ascii="Times New Roman" w:eastAsia="Times New Roman" w:hAnsi="Times New Roman" w:cs="Times New Roman"/>
          <w:color w:val="000000" w:themeColor="text1"/>
          <w:kern w:val="0"/>
          <w:lang w:eastAsia="it-IT"/>
          <w14:ligatures w14:val="none"/>
        </w:rPr>
        <w:t xml:space="preserve"> il seguente immobile,</w:t>
      </w:r>
      <w:r w:rsidRPr="00B95383">
        <w:rPr>
          <w:rFonts w:ascii="Times New Roman" w:eastAsia="Times New Roman" w:hAnsi="Times New Roman" w:cs="Times New Roman"/>
          <w:color w:val="000000" w:themeColor="text1"/>
          <w:kern w:val="0"/>
          <w:lang w:eastAsia="it-IT"/>
          <w14:ligatures w14:val="none"/>
        </w:rPr>
        <w:t xml:space="preserve"> </w:t>
      </w:r>
      <w:r w:rsidRPr="00D07FCA">
        <w:rPr>
          <w:rFonts w:ascii="Times New Roman" w:eastAsia="Times New Roman" w:hAnsi="Times New Roman" w:cs="Times New Roman"/>
          <w:color w:val="000000" w:themeColor="text1"/>
          <w:kern w:val="0"/>
          <w:lang w:eastAsia="it-IT"/>
          <w14:ligatures w14:val="none"/>
        </w:rPr>
        <w:t xml:space="preserve">libero da </w:t>
      </w:r>
      <w:r>
        <w:rPr>
          <w:rFonts w:ascii="Times New Roman" w:eastAsia="Times New Roman" w:hAnsi="Times New Roman" w:cs="Times New Roman"/>
          <w:color w:val="000000" w:themeColor="text1"/>
          <w:kern w:val="0"/>
          <w:lang w:eastAsia="it-IT"/>
          <w14:ligatures w14:val="none"/>
        </w:rPr>
        <w:t>persone</w:t>
      </w:r>
      <w:r w:rsidRPr="00D07FCA">
        <w:rPr>
          <w:rFonts w:ascii="Times New Roman" w:eastAsia="Times New Roman" w:hAnsi="Times New Roman" w:cs="Times New Roman"/>
          <w:color w:val="000000" w:themeColor="text1"/>
          <w:kern w:val="0"/>
          <w:lang w:eastAsia="it-IT"/>
          <w14:ligatures w14:val="none"/>
        </w:rPr>
        <w:t xml:space="preserve"> e </w:t>
      </w:r>
      <w:r>
        <w:rPr>
          <w:rFonts w:ascii="Times New Roman" w:eastAsia="Times New Roman" w:hAnsi="Times New Roman" w:cs="Times New Roman"/>
          <w:color w:val="000000" w:themeColor="text1"/>
          <w:kern w:val="0"/>
          <w:lang w:eastAsia="it-IT"/>
          <w14:ligatures w14:val="none"/>
        </w:rPr>
        <w:t>vuoto da cose:</w:t>
      </w:r>
    </w:p>
    <w:p w14:paraId="03DB2B77" w14:textId="77777777" w:rsidR="000F2F49" w:rsidRPr="00FB0228" w:rsidRDefault="000F2F49" w:rsidP="000F2F49">
      <w:pPr>
        <w:keepNext/>
        <w:widowControl w:val="0"/>
        <w:spacing w:after="120" w:line="360" w:lineRule="auto"/>
        <w:jc w:val="both"/>
        <w:rPr>
          <w:rFonts w:ascii="Times New Roman" w:eastAsia="Times New Roman" w:hAnsi="Times New Roman" w:cs="Times New Roman"/>
          <w:b/>
          <w:bCs/>
          <w:color w:val="000000" w:themeColor="text1"/>
          <w:kern w:val="0"/>
          <w:lang w:eastAsia="it-IT"/>
          <w14:ligatures w14:val="none"/>
        </w:rPr>
      </w:pPr>
      <w:r w:rsidRPr="00FB0228">
        <w:rPr>
          <w:rFonts w:ascii="Times New Roman" w:eastAsia="Times New Roman" w:hAnsi="Times New Roman" w:cs="Times New Roman"/>
          <w:b/>
          <w:bCs/>
          <w:color w:val="000000" w:themeColor="text1"/>
          <w:kern w:val="0"/>
          <w:lang w:eastAsia="it-IT"/>
          <w14:ligatures w14:val="none"/>
        </w:rPr>
        <w:t>______________________________________________________________________________________________________________________________________________________</w:t>
      </w:r>
    </w:p>
    <w:bookmarkEnd w:id="0"/>
    <w:p w14:paraId="0A1F351F"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visto il medesimo art. 560 c.p.c., altresì</w:t>
      </w:r>
    </w:p>
    <w:p w14:paraId="6A45A546"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dispone</w:t>
      </w:r>
    </w:p>
    <w:p w14:paraId="0CE2656B"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che il custode giudiziario sopra indicato attui il presente ordine di liberazione, conseguendo la disponibilità dei precitati beni immobili, </w:t>
      </w:r>
      <w:r w:rsidRPr="00FB0228">
        <w:rPr>
          <w:rFonts w:ascii="Times New Roman" w:eastAsia="Times New Roman" w:hAnsi="Times New Roman" w:cs="Times New Roman"/>
          <w:color w:val="000000" w:themeColor="text1"/>
          <w:kern w:val="0"/>
          <w:lang w:eastAsia="it-IT"/>
          <w14:ligatures w14:val="none"/>
        </w:rPr>
        <w:t xml:space="preserve">liberi da cose e persone, entro il termine di </w:t>
      </w:r>
      <w:r w:rsidRPr="00FB0228">
        <w:rPr>
          <w:rFonts w:ascii="Times New Roman" w:eastAsia="Times New Roman" w:hAnsi="Times New Roman" w:cs="Times New Roman"/>
          <w:b/>
          <w:bCs/>
          <w:color w:val="000000" w:themeColor="text1"/>
          <w:kern w:val="0"/>
          <w:lang w:eastAsia="it-IT"/>
          <w14:ligatures w14:val="none"/>
        </w:rPr>
        <w:t>centoventi giorni</w:t>
      </w:r>
      <w:r w:rsidRPr="00FB0228">
        <w:rPr>
          <w:rFonts w:ascii="Times New Roman" w:eastAsia="Times New Roman" w:hAnsi="Times New Roman" w:cs="Times New Roman"/>
          <w:color w:val="000000" w:themeColor="text1"/>
          <w:kern w:val="0"/>
          <w:lang w:eastAsia="it-IT"/>
          <w14:ligatures w14:val="none"/>
        </w:rPr>
        <w:t xml:space="preserve"> dallo scarico del medesimo in cancelleria;</w:t>
      </w:r>
    </w:p>
    <w:p w14:paraId="64597E6E"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artt. 68 e 560 c.p.c., nonché l’art. 14 del r.d. 4 febbraio 1941,</w:t>
      </w:r>
    </w:p>
    <w:p w14:paraId="58542384"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2EE36BD3"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alla forza pubblica competente per territorio</w:t>
      </w:r>
      <w:r>
        <w:rPr>
          <w:rFonts w:ascii="Times New Roman" w:eastAsia="Times New Roman" w:hAnsi="Times New Roman" w:cs="Times New Roman"/>
          <w:color w:val="000000" w:themeColor="text1"/>
          <w:kern w:val="0"/>
          <w:lang w:eastAsia="it-IT"/>
          <w14:ligatures w14:val="none"/>
        </w:rPr>
        <w:t xml:space="preserve">, </w:t>
      </w:r>
      <w:r w:rsidRPr="005F1AD8">
        <w:rPr>
          <w:rFonts w:ascii="Times New Roman" w:eastAsia="Times New Roman" w:hAnsi="Times New Roman" w:cs="Times New Roman"/>
          <w:b/>
          <w:bCs/>
          <w:color w:val="000000" w:themeColor="text1"/>
          <w:kern w:val="0"/>
          <w:lang w:eastAsia="it-IT"/>
          <w14:ligatures w14:val="none"/>
        </w:rPr>
        <w:t>individuata nel __________</w:t>
      </w:r>
      <w:r>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di prestare ausilio al custode giudiziario, istituto di vendite giudiziarie (IVG) per il tribunale di Siena, per tutto il tempo necessario alla liberazione da cose e persone dei beni immobili oggetto del presente ordine di liberazione;</w:t>
      </w:r>
    </w:p>
    <w:p w14:paraId="65AC5491"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color w:val="000000" w:themeColor="text1"/>
          <w:kern w:val="0"/>
          <w:lang w:eastAsia="it-IT"/>
          <w14:ligatures w14:val="none"/>
        </w:rPr>
      </w:pPr>
      <w:r w:rsidRPr="00D07FCA">
        <w:rPr>
          <w:rFonts w:ascii="Times New Roman" w:eastAsia="Times New Roman" w:hAnsi="Times New Roman" w:cs="Times New Roman"/>
          <w:b/>
          <w:color w:val="000000" w:themeColor="text1"/>
          <w:kern w:val="0"/>
          <w:lang w:eastAsia="it-IT"/>
          <w14:ligatures w14:val="none"/>
        </w:rPr>
        <w:t>dispone</w:t>
      </w:r>
    </w:p>
    <w:p w14:paraId="1F35337E"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bCs/>
          <w:color w:val="000000" w:themeColor="text1"/>
          <w:kern w:val="0"/>
          <w:lang w:eastAsia="it-IT"/>
          <w14:ligatures w14:val="none"/>
        </w:rPr>
      </w:pPr>
      <w:r w:rsidRPr="00D07FCA">
        <w:rPr>
          <w:rFonts w:ascii="Times New Roman" w:eastAsia="Times New Roman" w:hAnsi="Times New Roman" w:cs="Times New Roman"/>
          <w:bCs/>
          <w:color w:val="000000" w:themeColor="text1"/>
          <w:kern w:val="0"/>
          <w:lang w:eastAsia="it-IT"/>
          <w14:ligatures w14:val="none"/>
        </w:rPr>
        <w:t xml:space="preserve">che - al fine di garantire il sicuro e ordinato compimento della liberazione e tutelare le parti intimate con il presente provvedimento, onde consentire alle stesse di provvedere al rilascio spontaneo del compendio ed organizzare l’asporto dei beni mobili di loro interesse - all’attuazione del presente ordine provveda il custode già nominato nella procedura secondo le </w:t>
      </w:r>
      <w:r w:rsidRPr="00D07FCA">
        <w:rPr>
          <w:rFonts w:ascii="Times New Roman" w:eastAsia="Times New Roman" w:hAnsi="Times New Roman" w:cs="Times New Roman"/>
          <w:bCs/>
          <w:color w:val="000000" w:themeColor="text1"/>
          <w:kern w:val="0"/>
          <w:lang w:eastAsia="it-IT"/>
          <w14:ligatures w14:val="none"/>
        </w:rPr>
        <w:lastRenderedPageBreak/>
        <w:t>seguenti disposizioni:</w:t>
      </w:r>
    </w:p>
    <w:p w14:paraId="57052311"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 custode giudiziario,</w:t>
      </w:r>
    </w:p>
    <w:p w14:paraId="7B1F2926"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nella sua qualità di pubblico ufficiale incaricato dell’attuazione</w:t>
      </w:r>
    </w:p>
    <w:p w14:paraId="757A9F2C"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La giudice dispone che il custode giudiziario:</w:t>
      </w:r>
    </w:p>
    <w:p w14:paraId="7C394B4C"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entro </w:t>
      </w:r>
      <w:r w:rsidRPr="00D07FCA">
        <w:rPr>
          <w:rFonts w:ascii="Times New Roman" w:eastAsia="Times New Roman" w:hAnsi="Times New Roman" w:cs="Times New Roman"/>
          <w:b/>
          <w:bCs/>
          <w:color w:val="000000" w:themeColor="text1"/>
          <w:kern w:val="0"/>
          <w:lang w:eastAsia="it-IT"/>
          <w14:ligatures w14:val="none"/>
        </w:rPr>
        <w:t>trenta giorni</w:t>
      </w:r>
      <w:r w:rsidRPr="00D07FCA">
        <w:rPr>
          <w:rFonts w:ascii="Times New Roman" w:eastAsia="Times New Roman" w:hAnsi="Times New Roman" w:cs="Times New Roman"/>
          <w:color w:val="000000" w:themeColor="text1"/>
          <w:kern w:val="0"/>
          <w:lang w:eastAsia="it-IT"/>
          <w14:ligatures w14:val="none"/>
        </w:rPr>
        <w:t xml:space="preserve"> dallo scarico in cancelleria del presente ordine effettui un primo accesso presso gli immobili pignorati verificando, in tale circostanza, se lo stato di occupazione risulti mutato rispetto a quello già risultante agli atti (relazione di stima o relazioni successive del custode stesso);</w:t>
      </w:r>
    </w:p>
    <w:p w14:paraId="3D0AAD9A"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gli immobili risultassero già liberi da persone ne acquisisca immediatamente la detenzione, sostituendo le serrature delle porte di accesso con l’ausilio del fabbro e riservandosi di procedere allo smaltimento degli eventuali mobili rinvenuti (salvo quanto precisato </w:t>
      </w:r>
      <w:r w:rsidRPr="00D07FCA">
        <w:rPr>
          <w:rFonts w:ascii="Times New Roman" w:eastAsia="Times New Roman" w:hAnsi="Times New Roman" w:cs="Times New Roman"/>
          <w:i/>
          <w:color w:val="000000" w:themeColor="text1"/>
          <w:kern w:val="0"/>
          <w:lang w:eastAsia="it-IT"/>
          <w14:ligatures w14:val="none"/>
        </w:rPr>
        <w:t>infra</w:t>
      </w:r>
      <w:r w:rsidRPr="00D07FCA">
        <w:rPr>
          <w:rFonts w:ascii="Times New Roman" w:eastAsia="Times New Roman" w:hAnsi="Times New Roman" w:cs="Times New Roman"/>
          <w:color w:val="000000" w:themeColor="text1"/>
          <w:kern w:val="0"/>
          <w:lang w:eastAsia="it-IT"/>
          <w14:ligatures w14:val="none"/>
        </w:rPr>
        <w:t xml:space="preserve"> per quelli di valore economico significativo)</w:t>
      </w:r>
      <w:r>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w:t>
      </w:r>
    </w:p>
    <w:p w14:paraId="5DB2C4AF"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invece, gli immobili risultassero occupati renderà edotto l’occupante dell’avvenuta emissione dell’ordine (consegnandogliene copia semplice, qualora l’occupante non sia la parte esecutata, già posta a legale conoscenza del provvedimento) e gli intimerà verbalmente il rilascio spontaneo dell’immobile, libero da cose e persone, </w:t>
      </w:r>
      <w:r w:rsidRPr="00D07FCA">
        <w:rPr>
          <w:rFonts w:ascii="Times New Roman" w:eastAsia="Times New Roman" w:hAnsi="Times New Roman" w:cs="Times New Roman"/>
          <w:b/>
          <w:bCs/>
          <w:color w:val="000000" w:themeColor="text1"/>
          <w:kern w:val="0"/>
          <w:lang w:eastAsia="it-IT"/>
          <w14:ligatures w14:val="none"/>
        </w:rPr>
        <w:t>entro un termine non inferiore a trenta giorni</w:t>
      </w:r>
      <w:r w:rsidRPr="00D07FCA">
        <w:rPr>
          <w:rFonts w:ascii="Times New Roman" w:eastAsia="Times New Roman" w:hAnsi="Times New Roman" w:cs="Times New Roman"/>
          <w:color w:val="000000" w:themeColor="text1"/>
          <w:kern w:val="0"/>
          <w:lang w:eastAsia="it-IT"/>
          <w14:ligatures w14:val="none"/>
        </w:rPr>
        <w:t>, decorrenti dalla data dell’accesso e con espresso avviso che nessun rinvio potrà venire loro concesso; il verbale delle relative operazioni, completo dell’indicazione generica degli ausiliari necessari all’attuazione, oltre che delle comunicazioni effettuate e delle dichiarazioni resegli, andrà depositato senza ritardo dal custode in allegato a nota;</w:t>
      </w:r>
    </w:p>
    <w:p w14:paraId="2E306250"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quanto ai beni mobili, avverta espressamente i presenti (o i diversi proprietari risultanti da pubblici registri) che, in caso di mancato asporto dei medesimi entro il termine di trenta giorni, s’intenderanno relitti e se ne procederà a distruzione e smaltimento, ovvero a vendita;</w:t>
      </w:r>
    </w:p>
    <w:p w14:paraId="113870C1"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soltanto qualora gli immobili risultassero occupati da terzi allo stato degli atti, ma questi non fossero presenti all’accesso, entro </w:t>
      </w:r>
      <w:r w:rsidRPr="00D07FCA">
        <w:rPr>
          <w:rFonts w:ascii="Times New Roman" w:eastAsia="Times New Roman" w:hAnsi="Times New Roman" w:cs="Times New Roman"/>
          <w:b/>
          <w:bCs/>
          <w:color w:val="000000" w:themeColor="text1"/>
          <w:kern w:val="0"/>
          <w:lang w:eastAsia="it-IT"/>
          <w14:ligatures w14:val="none"/>
        </w:rPr>
        <w:t>quindici giorni</w:t>
      </w:r>
      <w:r w:rsidRPr="00D07FCA">
        <w:rPr>
          <w:rFonts w:ascii="Times New Roman" w:eastAsia="Times New Roman" w:hAnsi="Times New Roman" w:cs="Times New Roman"/>
          <w:color w:val="000000" w:themeColor="text1"/>
          <w:kern w:val="0"/>
          <w:lang w:eastAsia="it-IT"/>
          <w14:ligatures w14:val="none"/>
        </w:rPr>
        <w:t xml:space="preserve"> dall’accesso avvii a notificazione nei loro confronti copia autentica del presente ordine di liberazione e del verbale contenente l’intimazione; in tal caso il termine assegnato decorrerà, soltanto nei loro confronti, dal giorno del perfezionamento della relativa notificazione; </w:t>
      </w:r>
    </w:p>
    <w:p w14:paraId="3D4A5FD9"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ai fini della successiva attuazione forzosa chieda ausilio per iscritto alla forza pubblica, </w:t>
      </w:r>
      <w:r w:rsidRPr="00D07FCA">
        <w:rPr>
          <w:rFonts w:ascii="Times New Roman" w:eastAsia="Times New Roman" w:hAnsi="Times New Roman" w:cs="Times New Roman"/>
          <w:color w:val="000000" w:themeColor="text1"/>
          <w:kern w:val="0"/>
          <w:lang w:eastAsia="it-IT"/>
          <w14:ligatures w14:val="none"/>
        </w:rPr>
        <w:lastRenderedPageBreak/>
        <w:t xml:space="preserve">con </w:t>
      </w:r>
      <w:r w:rsidRPr="00D07FCA">
        <w:rPr>
          <w:rFonts w:ascii="Times New Roman" w:eastAsia="Times New Roman" w:hAnsi="Times New Roman" w:cs="Times New Roman"/>
          <w:b/>
          <w:bCs/>
          <w:color w:val="000000" w:themeColor="text1"/>
          <w:kern w:val="0"/>
          <w:lang w:eastAsia="it-IT"/>
          <w14:ligatures w14:val="none"/>
        </w:rPr>
        <w:t>preavviso minimo di quindici giorni</w:t>
      </w:r>
      <w:r w:rsidRPr="00D07FCA">
        <w:rPr>
          <w:rFonts w:ascii="Times New Roman" w:eastAsia="Times New Roman" w:hAnsi="Times New Roman" w:cs="Times New Roman"/>
          <w:color w:val="000000" w:themeColor="text1"/>
          <w:kern w:val="0"/>
          <w:lang w:eastAsia="it-IT"/>
          <w14:ligatures w14:val="none"/>
        </w:rPr>
        <w:t>, indicando data, ora e luogo delle operazioni, nonché i motivi tali da far ritenere necessaria la presenza delle forze dell’ordine e</w:t>
      </w:r>
      <w:r w:rsidRPr="00D07FCA">
        <w:rPr>
          <w:rFonts w:ascii="Times New Roman" w:eastAsia="Times New Roman" w:hAnsi="Times New Roman" w:cs="Times New Roman"/>
          <w:kern w:val="0"/>
          <w:sz w:val="22"/>
          <w:szCs w:val="22"/>
          <w:lang w:val="en-US"/>
          <w14:ligatures w14:val="none"/>
        </w:rPr>
        <w:t xml:space="preserve"> </w:t>
      </w:r>
      <w:r w:rsidRPr="00D07FCA">
        <w:rPr>
          <w:rFonts w:ascii="Times New Roman" w:eastAsia="Times New Roman" w:hAnsi="Times New Roman" w:cs="Times New Roman"/>
          <w:color w:val="000000" w:themeColor="text1"/>
          <w:kern w:val="0"/>
          <w:lang w:val="en-US" w:eastAsia="it-IT"/>
          <w14:ligatures w14:val="none"/>
        </w:rPr>
        <w:t>le informazioni previste nel Prot. N. 12B.1.3/5243/2017 reso dal Prefetto di Siena</w:t>
      </w:r>
      <w:r w:rsidRPr="00D07FCA">
        <w:rPr>
          <w:rFonts w:ascii="Times New Roman" w:eastAsia="Times New Roman" w:hAnsi="Times New Roman" w:cs="Times New Roman"/>
          <w:color w:val="000000" w:themeColor="text1"/>
          <w:kern w:val="0"/>
          <w:lang w:eastAsia="it-IT"/>
          <w14:ligatures w14:val="none"/>
        </w:rPr>
        <w:t>;</w:t>
      </w:r>
    </w:p>
    <w:p w14:paraId="694BE976"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notizierà quindi l’occupante, anche per le vie brevi, redigendone verbale, che con l’ausilio della forza pubblica avverrà la liberazione dell’immobile nel giorno ed ora indicati e che, qualora si rendessero necessari ulteriori accessi, nessun altro avviso sarà poi rilasciato;</w:t>
      </w:r>
    </w:p>
    <w:p w14:paraId="204847B5"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rilevasse che gli occupanti per motivi economici, familiari o di salute, necessitano di assistenza sociale, chieda ausilio - per iscritto e con </w:t>
      </w:r>
      <w:r w:rsidRPr="00D07FCA">
        <w:rPr>
          <w:rFonts w:ascii="Times New Roman" w:eastAsia="Times New Roman" w:hAnsi="Times New Roman" w:cs="Times New Roman"/>
          <w:b/>
          <w:bCs/>
          <w:color w:val="000000" w:themeColor="text1"/>
          <w:kern w:val="0"/>
          <w:lang w:eastAsia="it-IT"/>
          <w14:ligatures w14:val="none"/>
        </w:rPr>
        <w:t>preavviso di quindici giorni</w:t>
      </w:r>
      <w:r w:rsidRPr="00D07FCA">
        <w:rPr>
          <w:rFonts w:ascii="Times New Roman" w:eastAsia="Times New Roman" w:hAnsi="Times New Roman" w:cs="Times New Roman"/>
          <w:color w:val="000000" w:themeColor="text1"/>
          <w:kern w:val="0"/>
          <w:lang w:eastAsia="it-IT"/>
          <w14:ligatures w14:val="none"/>
        </w:rPr>
        <w:t xml:space="preserve"> - anche ai servizi sociali, al medico legale e/o al servizio veterinario;</w:t>
      </w:r>
    </w:p>
    <w:p w14:paraId="0FF3BD8E"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nella richiesta di ausilio indichi luogo, data ed ora dell’attuazione forzosa, invitando i servizi sociali a presenziare adottando le misure ritenute necessarie od opportune, anche ai sensi di quanto previsto dall’art. 403 c.c. (intervento della pubblica autorità a favore dei minori); </w:t>
      </w:r>
    </w:p>
    <w:p w14:paraId="14BB990D"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in sede di attuazione dell’ordine di liberazione, qualora rilevasse che il termine assegnato ai soggetti intimati per l’asporto dei beni mobili è decorso inutilmente, proceda alla raccolta e al deposito nel fascicolo di almeno tre preventivi per lo smaltimento dei medesimi</w:t>
      </w:r>
      <w:r>
        <w:rPr>
          <w:rFonts w:ascii="Times New Roman" w:eastAsia="Times New Roman" w:hAnsi="Times New Roman" w:cs="Times New Roman"/>
          <w:color w:val="000000" w:themeColor="text1"/>
          <w:kern w:val="0"/>
          <w:lang w:eastAsia="it-IT"/>
          <w14:ligatures w14:val="none"/>
        </w:rPr>
        <w:t>;</w:t>
      </w:r>
    </w:p>
    <w:p w14:paraId="7BEB3E7E"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il custode, sin dalla raccolta dei preventivi, informerà i terzi fornitori che gli stessi dovranno unire ai medesimi dichiarazione di essere in possesso delle autorizzazioni di cui alle categorie 4 e (laddove debbano smaltire anche rifiuti pericolosi) 5 dell’Albo nazionale gestori ambientali (ANGA), impegnandosi a redigere il Formulario di identificazione rifiuti (FIR) indicando quale produttore “il custode giudiziario IVG, non in proprio ma quale ausiliario incaricato della liberazione dal giudice dell’esecuzione nella procedura esecutiva iscritta al n. … RGE del tribunale di Siena” ed a trasmettere al custode, a mezzo di PEC, la quarta copia del formulario in formato digitale per il successivo deposito, a cura del custode agli atti della procedura; avviserà altresì espressamente il fornitore, sin dalla richiesta di preventivo, che non gli è consentito il subappalto a meno che il terzo del quale intenda avvalersi non sia a sua volta titolare delle suddette autorizzazioni e, in ogni caso, previa comunicazione al custode, sempre a mezzo di PEC, della precisa denominazione del terzo quale risultante in Camera di </w:t>
      </w:r>
      <w:r w:rsidRPr="00D07FCA">
        <w:rPr>
          <w:rFonts w:ascii="Times New Roman" w:eastAsia="Times New Roman" w:hAnsi="Times New Roman" w:cs="Times New Roman"/>
          <w:color w:val="000000" w:themeColor="text1"/>
          <w:kern w:val="0"/>
          <w:lang w:eastAsia="it-IT"/>
          <w14:ligatures w14:val="none"/>
        </w:rPr>
        <w:lastRenderedPageBreak/>
        <w:t>commercio;</w:t>
      </w:r>
    </w:p>
    <w:p w14:paraId="0AC95F83"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effettui ripresa fotografica dei mobili relitti anche in sede di primo accesso di liberazione, qualora egli fosse acceduto forzosamente agli immobili, risultando già i medesimi liberi da persone e, ciò nonostante, ne avesse constatatala presenza sul sedime pignorato;</w:t>
      </w:r>
    </w:p>
    <w:p w14:paraId="6A61E241"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soltanto se taluni beni mobili rivestissero - ad avviso insindacabile del custode - un valore economico significativo, provveda alla vendita dei medesimi in pubblica gara ed unico esperimento ad offerta libera, autorizzandosi sin d’ora la pubblicità della medesima;</w:t>
      </w:r>
    </w:p>
    <w:p w14:paraId="4831C442"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qualora, all’esito dell’unico esperimento, i ridetti mobili rimanessero invenduti il custode, relazionando sul punto, ne riserverà lo smaltimento o distruzione, con spese a carico della procedura;</w:t>
      </w:r>
    </w:p>
    <w:p w14:paraId="3843005A" w14:textId="77777777" w:rsidR="000F2F49" w:rsidRPr="00D07FCA" w:rsidRDefault="000F2F49" w:rsidP="000F2F49">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il custode richiederà istruzioni particolari al giudice dell’esecuzione nelle ipotesi ritenute motivatamente straordinarie.</w:t>
      </w:r>
    </w:p>
    <w:p w14:paraId="7D715781"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alla forza pubblica per l’attuazione del presente ordine di liberazione</w:t>
      </w:r>
    </w:p>
    <w:p w14:paraId="0036F5C4"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(artt. 68 e 560 c.p.c., nonché art. 14 del r.d. 30 gennaio 1941, n. 12)</w:t>
      </w:r>
    </w:p>
    <w:p w14:paraId="577F0418"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All’esito del ricevimento della richiesta scritta di assistenza da parte del custode giudiziario e purché questa gli sia pervenuta con preavviso non inferiore a quindici giorni, il responsabile della forza pubblica dovrà confermare al custode senza ritardo la propria presenza e potrà, nelle more, convocare i soggetti destinatari dell’ordine di liberazione presso i propri uffici, intimando loro a propria volta l’osservanza dell’ordine di giustizia impartito loro.</w:t>
      </w:r>
    </w:p>
    <w:p w14:paraId="3ECCE6C9"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Dovrà giustificare per iscritto al custode giudiziario le ragioni della mancata concessione della forza pubblica nel giorno concordato, contestualmente offrendola per il primo momento utile successivo.</w:t>
      </w:r>
    </w:p>
    <w:p w14:paraId="55BE7B9E"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 rappresentanti della forza pubblica comandati per il servizio interverranno assieme al custode giudiziario e, a sua richiesta, provvederanno a vincere ogni eventuale resistenza, estromettendo tutti gli occupanti dall’immobile e prestando al custode, di seguito, assistenza per le immediate successive operazioni (ad esempio: ispezione dei luoghi, sostituzione di serrature, ecc.).</w:t>
      </w:r>
    </w:p>
    <w:p w14:paraId="07994AFF"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1EDED003"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 notifichi il presente provvedimento, a cura della cancelleria, alla parte esecutata nonché </w:t>
      </w:r>
      <w:r w:rsidRPr="00D07FCA">
        <w:rPr>
          <w:rFonts w:ascii="Times New Roman" w:eastAsia="Times New Roman" w:hAnsi="Times New Roman" w:cs="Times New Roman"/>
          <w:color w:val="000000" w:themeColor="text1"/>
          <w:kern w:val="0"/>
          <w:lang w:eastAsia="it-IT"/>
          <w14:ligatures w14:val="none"/>
        </w:rPr>
        <w:lastRenderedPageBreak/>
        <w:t xml:space="preserve">____________________________. </w:t>
      </w:r>
    </w:p>
    <w:p w14:paraId="64DEBF7B"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Si comunichi alle parti, al custode giudiziario e al professionista delegato.</w:t>
      </w:r>
    </w:p>
    <w:p w14:paraId="5064BAF5" w14:textId="77777777" w:rsidR="000F2F49" w:rsidRPr="00D07FCA" w:rsidRDefault="000F2F49" w:rsidP="000F2F49">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Siena, </w:t>
      </w:r>
    </w:p>
    <w:p w14:paraId="43652AB6"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Pr>
          <w:rFonts w:ascii="Times New Roman" w:eastAsia="Times New Roman" w:hAnsi="Times New Roman" w:cs="Times New Roman"/>
          <w:b/>
          <w:bCs/>
          <w:color w:val="000000" w:themeColor="text1"/>
          <w:kern w:val="0"/>
          <w:lang w:eastAsia="it-IT"/>
          <w14:ligatures w14:val="none"/>
        </w:rPr>
        <w:t>Il</w:t>
      </w:r>
      <w:r w:rsidRPr="00D07FCA">
        <w:rPr>
          <w:rFonts w:ascii="Times New Roman" w:eastAsia="Times New Roman" w:hAnsi="Times New Roman" w:cs="Times New Roman"/>
          <w:b/>
          <w:bCs/>
          <w:color w:val="000000" w:themeColor="text1"/>
          <w:kern w:val="0"/>
          <w:lang w:eastAsia="it-IT"/>
          <w14:ligatures w14:val="none"/>
        </w:rPr>
        <w:t xml:space="preserve"> giudice </w:t>
      </w:r>
      <w:r>
        <w:rPr>
          <w:rFonts w:ascii="Times New Roman" w:eastAsia="Times New Roman" w:hAnsi="Times New Roman" w:cs="Times New Roman"/>
          <w:b/>
          <w:bCs/>
          <w:color w:val="000000" w:themeColor="text1"/>
          <w:kern w:val="0"/>
          <w:lang w:eastAsia="it-IT"/>
          <w14:ligatures w14:val="none"/>
        </w:rPr>
        <w:t>dell’esecuzione</w:t>
      </w:r>
    </w:p>
    <w:p w14:paraId="1B245C90" w14:textId="77777777" w:rsidR="000F2F49" w:rsidRPr="00D07FCA" w:rsidRDefault="000F2F49" w:rsidP="000F2F49">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i/>
          <w:iCs/>
          <w:color w:val="000000" w:themeColor="text1"/>
          <w:kern w:val="0"/>
          <w:lang w:eastAsia="it-IT"/>
          <w14:ligatures w14:val="none"/>
        </w:rPr>
        <w:t xml:space="preserve">                                                                            </w:t>
      </w:r>
    </w:p>
    <w:p w14:paraId="5CFFCEFC" w14:textId="77777777" w:rsidR="000F2F49" w:rsidRPr="00D07FCA" w:rsidRDefault="000F2F49" w:rsidP="000F2F49">
      <w:pPr>
        <w:rPr>
          <w:rFonts w:ascii="Times New Roman" w:hAnsi="Times New Roman" w:cs="Times New Roman"/>
        </w:rPr>
      </w:pPr>
    </w:p>
    <w:p w14:paraId="6FC2CBC0" w14:textId="77777777" w:rsidR="002C57D0" w:rsidRDefault="002C57D0"/>
    <w:sectPr w:rsidR="002C57D0" w:rsidSect="000F2F49">
      <w:footerReference w:type="default" r:id="rId8"/>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30DC1" w14:textId="77777777" w:rsidR="000522C0" w:rsidRDefault="000522C0">
      <w:pPr>
        <w:spacing w:after="0" w:line="240" w:lineRule="auto"/>
      </w:pPr>
      <w:r>
        <w:separator/>
      </w:r>
    </w:p>
  </w:endnote>
  <w:endnote w:type="continuationSeparator" w:id="0">
    <w:p w14:paraId="3104F581" w14:textId="77777777" w:rsidR="000522C0" w:rsidRDefault="00052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743894"/>
      <w:docPartObj>
        <w:docPartGallery w:val="Page Numbers (Bottom of Page)"/>
        <w:docPartUnique/>
      </w:docPartObj>
    </w:sdtPr>
    <w:sdtContent>
      <w:p w14:paraId="40554826" w14:textId="77777777" w:rsidR="000F2F49" w:rsidRDefault="000F2F49">
        <w:pPr>
          <w:pStyle w:val="Pidipagina"/>
          <w:jc w:val="right"/>
        </w:pPr>
        <w:r>
          <w:fldChar w:fldCharType="begin"/>
        </w:r>
        <w:r>
          <w:instrText>PAGE   \* MERGEFORMAT</w:instrText>
        </w:r>
        <w:r>
          <w:fldChar w:fldCharType="separate"/>
        </w:r>
        <w:r>
          <w:t>2</w:t>
        </w:r>
        <w:r>
          <w:fldChar w:fldCharType="end"/>
        </w:r>
      </w:p>
    </w:sdtContent>
  </w:sdt>
  <w:p w14:paraId="22BDBF8F" w14:textId="77777777" w:rsidR="000F2F49" w:rsidRDefault="000F2F4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A0957" w14:textId="77777777" w:rsidR="000522C0" w:rsidRDefault="000522C0">
      <w:pPr>
        <w:spacing w:after="0" w:line="240" w:lineRule="auto"/>
      </w:pPr>
      <w:r>
        <w:separator/>
      </w:r>
    </w:p>
  </w:footnote>
  <w:footnote w:type="continuationSeparator" w:id="0">
    <w:p w14:paraId="63D09FD3" w14:textId="77777777" w:rsidR="000522C0" w:rsidRDefault="000522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12C09"/>
    <w:multiLevelType w:val="hybridMultilevel"/>
    <w:tmpl w:val="216E002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EB82D84"/>
    <w:multiLevelType w:val="hybridMultilevel"/>
    <w:tmpl w:val="EC7E457C"/>
    <w:lvl w:ilvl="0" w:tplc="ACAA64DC">
      <w:start w:val="18"/>
      <w:numFmt w:val="bullet"/>
      <w:lvlText w:val="-"/>
      <w:lvlJc w:val="left"/>
      <w:pPr>
        <w:ind w:left="1080" w:hanging="360"/>
      </w:pPr>
      <w:rPr>
        <w:rFonts w:ascii="Times New Roman" w:eastAsia="Times New Roman"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7B5A7116"/>
    <w:multiLevelType w:val="hybridMultilevel"/>
    <w:tmpl w:val="31420FA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151872596">
    <w:abstractNumId w:val="0"/>
  </w:num>
  <w:num w:numId="2" w16cid:durableId="791821302">
    <w:abstractNumId w:val="2"/>
  </w:num>
  <w:num w:numId="3" w16cid:durableId="18116321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7D0"/>
    <w:rsid w:val="000522C0"/>
    <w:rsid w:val="000F2F49"/>
    <w:rsid w:val="001A1D41"/>
    <w:rsid w:val="002C57D0"/>
    <w:rsid w:val="003B74F2"/>
    <w:rsid w:val="004205A6"/>
    <w:rsid w:val="00904E19"/>
    <w:rsid w:val="00C54340"/>
    <w:rsid w:val="00DE2AF2"/>
    <w:rsid w:val="00E840D9"/>
    <w:rsid w:val="00FE33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04444"/>
  <w15:chartTrackingRefBased/>
  <w15:docId w15:val="{5394C6B6-696B-450A-94D9-204883DCE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2F49"/>
  </w:style>
  <w:style w:type="paragraph" w:styleId="Titolo1">
    <w:name w:val="heading 1"/>
    <w:basedOn w:val="Normale"/>
    <w:next w:val="Normale"/>
    <w:link w:val="Titolo1Carattere"/>
    <w:uiPriority w:val="9"/>
    <w:qFormat/>
    <w:rsid w:val="002C57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C57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C57D0"/>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C57D0"/>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C57D0"/>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C57D0"/>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C57D0"/>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C57D0"/>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C57D0"/>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C57D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C57D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C57D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C57D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C57D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C57D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C57D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C57D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C57D0"/>
    <w:rPr>
      <w:rFonts w:eastAsiaTheme="majorEastAsia" w:cstheme="majorBidi"/>
      <w:color w:val="272727" w:themeColor="text1" w:themeTint="D8"/>
    </w:rPr>
  </w:style>
  <w:style w:type="paragraph" w:styleId="Titolo">
    <w:name w:val="Title"/>
    <w:basedOn w:val="Normale"/>
    <w:next w:val="Normale"/>
    <w:link w:val="TitoloCarattere"/>
    <w:uiPriority w:val="10"/>
    <w:qFormat/>
    <w:rsid w:val="002C57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C57D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C57D0"/>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C57D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C57D0"/>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C57D0"/>
    <w:rPr>
      <w:i/>
      <w:iCs/>
      <w:color w:val="404040" w:themeColor="text1" w:themeTint="BF"/>
    </w:rPr>
  </w:style>
  <w:style w:type="paragraph" w:styleId="Paragrafoelenco">
    <w:name w:val="List Paragraph"/>
    <w:basedOn w:val="Normale"/>
    <w:uiPriority w:val="34"/>
    <w:qFormat/>
    <w:rsid w:val="002C57D0"/>
    <w:pPr>
      <w:ind w:left="720"/>
      <w:contextualSpacing/>
    </w:pPr>
  </w:style>
  <w:style w:type="character" w:styleId="Enfasiintensa">
    <w:name w:val="Intense Emphasis"/>
    <w:basedOn w:val="Carpredefinitoparagrafo"/>
    <w:uiPriority w:val="21"/>
    <w:qFormat/>
    <w:rsid w:val="002C57D0"/>
    <w:rPr>
      <w:i/>
      <w:iCs/>
      <w:color w:val="0F4761" w:themeColor="accent1" w:themeShade="BF"/>
    </w:rPr>
  </w:style>
  <w:style w:type="paragraph" w:styleId="Citazioneintensa">
    <w:name w:val="Intense Quote"/>
    <w:basedOn w:val="Normale"/>
    <w:next w:val="Normale"/>
    <w:link w:val="CitazioneintensaCarattere"/>
    <w:uiPriority w:val="30"/>
    <w:qFormat/>
    <w:rsid w:val="002C57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C57D0"/>
    <w:rPr>
      <w:i/>
      <w:iCs/>
      <w:color w:val="0F4761" w:themeColor="accent1" w:themeShade="BF"/>
    </w:rPr>
  </w:style>
  <w:style w:type="character" w:styleId="Riferimentointenso">
    <w:name w:val="Intense Reference"/>
    <w:basedOn w:val="Carpredefinitoparagrafo"/>
    <w:uiPriority w:val="32"/>
    <w:qFormat/>
    <w:rsid w:val="002C57D0"/>
    <w:rPr>
      <w:b/>
      <w:bCs/>
      <w:smallCaps/>
      <w:color w:val="0F4761" w:themeColor="accent1" w:themeShade="BF"/>
      <w:spacing w:val="5"/>
    </w:rPr>
  </w:style>
  <w:style w:type="paragraph" w:styleId="Pidipagina">
    <w:name w:val="footer"/>
    <w:basedOn w:val="Normale"/>
    <w:link w:val="PidipaginaCarattere"/>
    <w:uiPriority w:val="99"/>
    <w:unhideWhenUsed/>
    <w:rsid w:val="000F2F4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F2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E3FC815-DA79-469F-9181-11378FF3737E}"/>
</file>

<file path=customXml/itemProps2.xml><?xml version="1.0" encoding="utf-8"?>
<ds:datastoreItem xmlns:ds="http://schemas.openxmlformats.org/officeDocument/2006/customXml" ds:itemID="{7E8B0698-6050-4A0A-BB04-D1B01FB0AF33}"/>
</file>

<file path=customXml/itemProps3.xml><?xml version="1.0" encoding="utf-8"?>
<ds:datastoreItem xmlns:ds="http://schemas.openxmlformats.org/officeDocument/2006/customXml" ds:itemID="{40EC1B65-2B3D-474E-9EBA-57D4FCAD7E20}"/>
</file>

<file path=docProps/app.xml><?xml version="1.0" encoding="utf-8"?>
<Properties xmlns="http://schemas.openxmlformats.org/officeDocument/2006/extended-properties" xmlns:vt="http://schemas.openxmlformats.org/officeDocument/2006/docPropsVTypes">
  <Template>Normal</Template>
  <TotalTime>4</TotalTime>
  <Pages>6</Pages>
  <Words>1464</Words>
  <Characters>8789</Characters>
  <Application>Microsoft Office Word</Application>
  <DocSecurity>0</DocSecurity>
  <Lines>148</Lines>
  <Paragraphs>60</Paragraphs>
  <ScaleCrop>false</ScaleCrop>
  <Company/>
  <LinksUpToDate>false</LinksUpToDate>
  <CharactersWithSpaces>10193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7</cp:revision>
  <dcterms:created xsi:type="dcterms:W3CDTF">2025-12-05T18:14:00Z</dcterms:created>
  <dcterms:modified xsi:type="dcterms:W3CDTF">2025-12-14T16:50:00Z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